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rPr>
          <w:rFonts w:hint="eastAsia" w:ascii="Times New Roman" w:hAnsi="Times New Roman" w:eastAsia="黑体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</w:rPr>
        <w:t>附件1-3</w:t>
      </w:r>
    </w:p>
    <w:p>
      <w:pPr>
        <w:shd w:val="solid" w:color="FFFFFF" w:fill="auto"/>
        <w:topLinePunct/>
        <w:spacing w:line="560" w:lineRule="exact"/>
        <w:jc w:val="center"/>
        <w:rPr>
          <w:rFonts w:hint="eastAsia" w:ascii="方正小标宋简体" w:hAnsi="Times New Roman" w:eastAsia="方正小标宋简体"/>
          <w:color w:val="auto"/>
          <w:spacing w:val="-10"/>
          <w:sz w:val="44"/>
          <w:szCs w:val="44"/>
          <w:lang w:eastAsia="zh-CN"/>
        </w:rPr>
      </w:pPr>
    </w:p>
    <w:p>
      <w:pPr>
        <w:shd w:val="solid" w:color="FFFFFF" w:fill="auto"/>
        <w:topLinePunct/>
        <w:spacing w:line="560" w:lineRule="exact"/>
        <w:jc w:val="center"/>
        <w:rPr>
          <w:rFonts w:hint="eastAsia" w:ascii="方正小标宋简体" w:hAnsi="Times New Roman" w:eastAsia="方正小标宋简体"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color w:val="auto"/>
          <w:spacing w:val="-10"/>
          <w:sz w:val="44"/>
          <w:szCs w:val="44"/>
          <w:lang w:eastAsia="zh-CN"/>
        </w:rPr>
        <w:t>2022</w:t>
      </w:r>
      <w:r>
        <w:rPr>
          <w:rFonts w:hint="eastAsia" w:ascii="方正小标宋简体" w:hAnsi="Times New Roman" w:eastAsia="方正小标宋简体"/>
          <w:color w:val="auto"/>
          <w:spacing w:val="-10"/>
          <w:sz w:val="44"/>
          <w:szCs w:val="44"/>
        </w:rPr>
        <w:t>年湖南</w:t>
      </w:r>
      <w:r>
        <w:rPr>
          <w:rFonts w:hint="eastAsia" w:ascii="方正小标宋简体" w:hAnsi="Times New Roman" w:eastAsia="方正小标宋简体"/>
          <w:color w:val="auto"/>
          <w:spacing w:val="-10"/>
          <w:sz w:val="44"/>
          <w:szCs w:val="44"/>
          <w:lang w:eastAsia="zh-CN"/>
        </w:rPr>
        <w:t>科技大学潇湘学院</w:t>
      </w:r>
      <w:bookmarkStart w:id="0" w:name="_GoBack"/>
      <w:bookmarkEnd w:id="0"/>
      <w:r>
        <w:rPr>
          <w:rFonts w:hint="eastAsia" w:ascii="方正小标宋简体" w:hAnsi="Times New Roman" w:eastAsia="方正小标宋简体"/>
          <w:color w:val="auto"/>
          <w:spacing w:val="-10"/>
          <w:sz w:val="44"/>
          <w:szCs w:val="44"/>
          <w:lang w:eastAsia="zh-CN"/>
        </w:rPr>
        <w:t>“诵读中国”</w:t>
      </w:r>
      <w:r>
        <w:rPr>
          <w:rFonts w:hint="eastAsia" w:ascii="方正小标宋简体" w:hAnsi="Times New Roman" w:eastAsia="方正小标宋简体"/>
          <w:color w:val="auto"/>
          <w:spacing w:val="-10"/>
          <w:sz w:val="44"/>
          <w:szCs w:val="44"/>
        </w:rPr>
        <w:t>经典诵读</w:t>
      </w:r>
      <w:r>
        <w:rPr>
          <w:rFonts w:hint="eastAsia" w:ascii="方正小标宋简体" w:hAnsi="Times New Roman" w:eastAsia="方正小标宋简体"/>
          <w:color w:val="auto"/>
          <w:spacing w:val="-10"/>
          <w:sz w:val="44"/>
          <w:szCs w:val="44"/>
          <w:lang w:eastAsia="zh-CN"/>
        </w:rPr>
        <w:t>竞</w:t>
      </w:r>
      <w:r>
        <w:rPr>
          <w:rFonts w:hint="eastAsia" w:ascii="方正小标宋简体" w:hAnsi="Times New Roman" w:eastAsia="方正小标宋简体"/>
          <w:color w:val="auto"/>
          <w:spacing w:val="-10"/>
          <w:sz w:val="44"/>
          <w:szCs w:val="44"/>
        </w:rPr>
        <w:t>赛</w:t>
      </w:r>
      <w:r>
        <w:rPr>
          <w:rFonts w:hint="eastAsia" w:ascii="方正小标宋简体" w:hAnsi="Times New Roman" w:eastAsia="方正小标宋简体"/>
          <w:color w:val="auto"/>
          <w:kern w:val="0"/>
          <w:sz w:val="44"/>
          <w:szCs w:val="44"/>
          <w:shd w:val="clear" w:color="auto" w:fill="FFFFFF"/>
        </w:rPr>
        <w:t>参赛作品评分标准</w:t>
      </w:r>
    </w:p>
    <w:p>
      <w:pPr>
        <w:shd w:val="clear" w:color="auto" w:fill="FFFFFF"/>
        <w:spacing w:line="560" w:lineRule="exact"/>
        <w:ind w:firstLine="585"/>
        <w:rPr>
          <w:rFonts w:ascii="Times New Roman" w:hAnsi="Times New Roman"/>
          <w:color w:val="auto"/>
          <w:kern w:val="0"/>
          <w:sz w:val="28"/>
          <w:szCs w:val="28"/>
          <w:shd w:val="clear" w:color="auto" w:fill="FFFFFF"/>
        </w:rPr>
      </w:pPr>
    </w:p>
    <w:p>
      <w:pPr>
        <w:pStyle w:val="6"/>
        <w:shd w:val="clear" w:color="auto" w:fill="FFFFFF"/>
        <w:spacing w:line="560" w:lineRule="exact"/>
        <w:ind w:left="615" w:firstLine="0" w:firstLineChars="0"/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</w:rPr>
        <w:t>一、作品内容30分</w:t>
      </w:r>
    </w:p>
    <w:p>
      <w:pPr>
        <w:pStyle w:val="3"/>
        <w:spacing w:beforeAutospacing="0" w:afterAutospacing="0" w:line="560" w:lineRule="exact"/>
        <w:ind w:firstLine="641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朗诵作品必须按方案参赛篇目要求选取，内容健康向上，给人以积极的思想启迪和美的艺术享受。　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</w:rPr>
        <w:t>二、语言表现30分</w:t>
      </w:r>
    </w:p>
    <w:p>
      <w:pPr>
        <w:pStyle w:val="3"/>
        <w:spacing w:beforeAutospacing="0" w:afterAutospacing="0" w:line="560" w:lineRule="exact"/>
        <w:ind w:firstLine="641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普通话标准，语言准确，吐字清晰，朗诵技巧娴熟，基调恰当，感情真挚饱满，富于表现力和感染力。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</w:rPr>
        <w:t>三、表现形式30分</w:t>
      </w:r>
    </w:p>
    <w:p>
      <w:pPr>
        <w:pStyle w:val="3"/>
        <w:spacing w:beforeAutospacing="0" w:afterAutospacing="0" w:line="560" w:lineRule="exact"/>
        <w:ind w:firstLine="641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对作品的理解准确，衣着与朗诵内容相协调，姿态、表情等态势语言与经典内涵表达相得益彰，表演与朗诵融为一体。</w:t>
      </w:r>
    </w:p>
    <w:p>
      <w:pPr>
        <w:shd w:val="clear" w:color="auto" w:fill="FFFFFF"/>
        <w:spacing w:line="560" w:lineRule="exact"/>
        <w:ind w:firstLine="600"/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</w:rPr>
        <w:t>四、创意创新10分</w:t>
      </w:r>
    </w:p>
    <w:p>
      <w:pPr>
        <w:shd w:val="clear" w:color="auto" w:fill="FFFFFF"/>
        <w:spacing w:line="560" w:lineRule="exact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 xml:space="preserve"> 朗诵形式独特新颖、表现手段丰富多样，舞美设计和节目编排能增强经典诵读的感染力。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7485E"/>
    <w:rsid w:val="365F6253"/>
    <w:rsid w:val="4DD7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32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2022-06-07T02:06:00Z</dcterms:created>
  <dc:creator>聂志军</dc:creator>
  <cp:lastModifiedBy>聂志军</cp:lastModifiedBy>
  <dcterms:modified xsi:type="dcterms:W3CDTF">2022-06-07T02:14:57Z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9CAE7462368F4F4FB518E6ED6CBECBFA</vt:lpwstr>
  </property>
</Properties>
</file>